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10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b/>
        </w:rPr>
      </w:pPr>
      <w:r w:rsidRPr="000D1F36">
        <w:rPr>
          <w:rFonts w:ascii="AGaramond-Regular" w:hAnsi="AGaramond-Regular" w:cs="AGaramond-Regular"/>
          <w:b/>
        </w:rPr>
        <w:t>Algunas publicaciones que te pueden ayudar a ampliar los temas</w:t>
      </w:r>
      <w:r w:rsidR="000D1F36">
        <w:rPr>
          <w:rFonts w:ascii="AGaramond-Regular" w:hAnsi="AGaramond-Regular" w:cs="AGaramond-Regular"/>
          <w:b/>
        </w:rPr>
        <w:t xml:space="preserve"> </w:t>
      </w:r>
      <w:r w:rsidRPr="000D1F36">
        <w:rPr>
          <w:rFonts w:ascii="AGaramond-Regular" w:hAnsi="AGaramond-Regular" w:cs="AGaramond-Regular"/>
          <w:b/>
        </w:rPr>
        <w:t>aquí tratados son las siguientes:</w:t>
      </w:r>
    </w:p>
    <w:p w:rsidR="002D29F7" w:rsidRPr="002D29F7" w:rsidRDefault="002D29F7" w:rsidP="002D29F7">
      <w:pPr>
        <w:shd w:val="clear" w:color="auto" w:fill="FFFFFF"/>
        <w:spacing w:after="30" w:line="240" w:lineRule="auto"/>
        <w:outlineLvl w:val="0"/>
        <w:rPr>
          <w:rFonts w:ascii="Arial" w:eastAsia="Times New Roman" w:hAnsi="Arial" w:cs="Arial"/>
          <w:color w:val="404040"/>
          <w:kern w:val="36"/>
          <w:sz w:val="24"/>
          <w:szCs w:val="24"/>
          <w:lang w:eastAsia="es-ES"/>
        </w:rPr>
      </w:pPr>
      <w:r w:rsidRPr="002D29F7">
        <w:rPr>
          <w:rFonts w:ascii="Arial" w:hAnsi="Arial" w:cs="Arial"/>
          <w:color w:val="404040"/>
          <w:sz w:val="24"/>
          <w:szCs w:val="24"/>
          <w:shd w:val="clear" w:color="auto" w:fill="FFFFFF"/>
        </w:rPr>
        <w:t xml:space="preserve">Ochoa Guerra, Concepción </w:t>
      </w:r>
      <w:proofErr w:type="spellStart"/>
      <w:r w:rsidRPr="002D29F7">
        <w:rPr>
          <w:rFonts w:ascii="Arial" w:hAnsi="Arial" w:cs="Arial"/>
          <w:color w:val="404040"/>
          <w:sz w:val="24"/>
          <w:szCs w:val="24"/>
          <w:shd w:val="clear" w:color="auto" w:fill="FFFFFF"/>
        </w:rPr>
        <w:t>Odette</w:t>
      </w:r>
      <w:proofErr w:type="spellEnd"/>
      <w:r w:rsidRPr="002D29F7">
        <w:rPr>
          <w:rFonts w:ascii="Arial" w:hAnsi="Arial" w:cs="Arial"/>
          <w:color w:val="404040"/>
          <w:sz w:val="24"/>
          <w:szCs w:val="24"/>
          <w:shd w:val="clear" w:color="auto" w:fill="FFFFFF"/>
        </w:rPr>
        <w:t>.</w:t>
      </w:r>
      <w:r w:rsidRPr="002D29F7">
        <w:rPr>
          <w:rStyle w:val="apple-converted-space"/>
          <w:rFonts w:ascii="Arial" w:hAnsi="Arial" w:cs="Arial"/>
          <w:color w:val="404040"/>
          <w:sz w:val="24"/>
          <w:szCs w:val="24"/>
          <w:shd w:val="clear" w:color="auto" w:fill="FFFFFF"/>
        </w:rPr>
        <w:t> </w:t>
      </w:r>
      <w:r w:rsidRPr="002D29F7">
        <w:rPr>
          <w:rFonts w:ascii="Arial" w:eastAsia="Times New Roman" w:hAnsi="Arial" w:cs="Arial"/>
          <w:color w:val="404040"/>
          <w:kern w:val="36"/>
          <w:sz w:val="48"/>
          <w:szCs w:val="48"/>
          <w:lang w:eastAsia="es-ES"/>
        </w:rPr>
        <w:t> </w:t>
      </w:r>
      <w:r w:rsidRPr="002D29F7">
        <w:rPr>
          <w:rFonts w:ascii="Arial" w:eastAsia="Times New Roman" w:hAnsi="Arial" w:cs="Arial"/>
          <w:color w:val="404040"/>
          <w:kern w:val="36"/>
          <w:sz w:val="24"/>
          <w:szCs w:val="24"/>
          <w:lang w:eastAsia="es-ES"/>
        </w:rPr>
        <w:t>Desarrollo de las habilidades comunicativas en el docente</w:t>
      </w:r>
    </w:p>
    <w:p w:rsidR="009F5110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19"/>
          <w:szCs w:val="19"/>
        </w:rPr>
      </w:pPr>
      <w:r>
        <w:rPr>
          <w:rFonts w:ascii="AGaramond-Regular" w:hAnsi="AGaramond-Regular" w:cs="AGaramond-Regular"/>
          <w:sz w:val="19"/>
          <w:szCs w:val="19"/>
        </w:rPr>
        <w:t>B</w:t>
      </w:r>
      <w:r>
        <w:rPr>
          <w:rFonts w:ascii="AGaramond-Regular" w:hAnsi="AGaramond-Regular" w:cs="AGaramond-Regular"/>
          <w:sz w:val="15"/>
          <w:szCs w:val="15"/>
        </w:rPr>
        <w:t>RUNET</w:t>
      </w:r>
      <w:r>
        <w:rPr>
          <w:rFonts w:ascii="AGaramond-Regular" w:hAnsi="AGaramond-Regular" w:cs="AGaramond-Regular"/>
          <w:sz w:val="19"/>
          <w:szCs w:val="19"/>
        </w:rPr>
        <w:t>, J. J., y N</w:t>
      </w:r>
      <w:r>
        <w:rPr>
          <w:rFonts w:ascii="AGaramond-Regular" w:hAnsi="AGaramond-Regular" w:cs="AGaramond-Regular"/>
          <w:sz w:val="15"/>
          <w:szCs w:val="15"/>
        </w:rPr>
        <w:t>EGRO</w:t>
      </w:r>
      <w:r>
        <w:rPr>
          <w:rFonts w:ascii="AGaramond-Regular" w:hAnsi="AGaramond-Regular" w:cs="AGaramond-Regular"/>
          <w:sz w:val="19"/>
          <w:szCs w:val="19"/>
        </w:rPr>
        <w:t xml:space="preserve">, J. L. (1982): </w:t>
      </w:r>
      <w:r>
        <w:rPr>
          <w:rFonts w:ascii="AGaramond-Italic" w:hAnsi="AGaramond-Italic" w:cs="AGaramond-Italic"/>
          <w:i/>
          <w:iCs/>
          <w:sz w:val="19"/>
          <w:szCs w:val="19"/>
        </w:rPr>
        <w:t>Tutoría con adolescentes</w:t>
      </w:r>
      <w:r>
        <w:rPr>
          <w:rFonts w:ascii="AGaramond-Regular" w:hAnsi="AGaramond-Regular" w:cs="AGaramond-Regular"/>
          <w:sz w:val="19"/>
          <w:szCs w:val="19"/>
        </w:rPr>
        <w:t>. San Pío X.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DAVIS, M.; </w:t>
      </w:r>
      <w:proofErr w:type="spellStart"/>
      <w:r w:rsidRPr="000D1F36">
        <w:rPr>
          <w:rFonts w:ascii="AGaramond-Regular" w:hAnsi="AGaramond-Regular" w:cs="AGaramond-Regular"/>
          <w:sz w:val="24"/>
          <w:szCs w:val="24"/>
        </w:rPr>
        <w:t>McKAY</w:t>
      </w:r>
      <w:proofErr w:type="spellEnd"/>
      <w:r w:rsidRPr="000D1F36">
        <w:rPr>
          <w:rFonts w:ascii="AGaramond-Regular" w:hAnsi="AGaramond-Regular" w:cs="AGaramond-Regular"/>
          <w:sz w:val="24"/>
          <w:szCs w:val="24"/>
        </w:rPr>
        <w:t xml:space="preserve">, M., y ESHELMAN, E. R. (1992):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Técnicas de autocontrol emocional</w:t>
      </w:r>
      <w:r w:rsidRPr="000D1F36">
        <w:rPr>
          <w:rFonts w:ascii="AGaramond-Regular" w:hAnsi="AGaramond-Regular" w:cs="AGaramond-Regular"/>
          <w:sz w:val="24"/>
          <w:szCs w:val="24"/>
        </w:rPr>
        <w:t>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>Martínez Roca.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ESTEVE, J. M. (1994):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El malestar docente</w:t>
      </w:r>
      <w:r w:rsidRPr="000D1F36">
        <w:rPr>
          <w:rFonts w:ascii="AGaramond-Regular" w:hAnsi="AGaramond-Regular" w:cs="AGaramond-Regular"/>
          <w:sz w:val="24"/>
          <w:szCs w:val="24"/>
        </w:rPr>
        <w:t xml:space="preserve">. </w:t>
      </w:r>
      <w:proofErr w:type="spellStart"/>
      <w:r w:rsidRPr="000D1F36">
        <w:rPr>
          <w:rFonts w:ascii="AGaramond-Regular" w:hAnsi="AGaramond-Regular" w:cs="AGaramond-Regular"/>
          <w:sz w:val="24"/>
          <w:szCs w:val="24"/>
        </w:rPr>
        <w:t>Paidós</w:t>
      </w:r>
      <w:proofErr w:type="spellEnd"/>
      <w:r w:rsidRPr="000D1F36">
        <w:rPr>
          <w:rFonts w:ascii="AGaramond-Regular" w:hAnsi="AGaramond-Regular" w:cs="AGaramond-Regular"/>
          <w:sz w:val="24"/>
          <w:szCs w:val="24"/>
        </w:rPr>
        <w:t>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GÓMEZ DACAL, G. (1996):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Curso de organización escolar y general</w:t>
      </w:r>
      <w:r w:rsidRPr="000D1F36">
        <w:rPr>
          <w:rFonts w:ascii="AGaramond-Regular" w:hAnsi="AGaramond-Regular" w:cs="AGaramond-Regular"/>
          <w:sz w:val="24"/>
          <w:szCs w:val="24"/>
        </w:rPr>
        <w:t>. Escuela Española.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GORDON, T. (1979):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M.E.T. Maestros eficaz y técnicamente preparados</w:t>
      </w:r>
      <w:r w:rsidRPr="000D1F36">
        <w:rPr>
          <w:rFonts w:ascii="AGaramond-Regular" w:hAnsi="AGaramond-Regular" w:cs="AGaramond-Regular"/>
          <w:sz w:val="24"/>
          <w:szCs w:val="24"/>
        </w:rPr>
        <w:t>. Diana.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KNAPP, M. L. (1980):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La comunicación no verbal</w:t>
      </w:r>
      <w:r w:rsidRPr="000D1F36">
        <w:rPr>
          <w:rFonts w:ascii="AGaramond-Regular" w:hAnsi="AGaramond-Regular" w:cs="AGaramond-Regular"/>
          <w:sz w:val="24"/>
          <w:szCs w:val="24"/>
        </w:rPr>
        <w:t xml:space="preserve">. </w:t>
      </w:r>
      <w:proofErr w:type="spellStart"/>
      <w:r w:rsidRPr="000D1F36">
        <w:rPr>
          <w:rFonts w:ascii="AGaramond-Regular" w:hAnsi="AGaramond-Regular" w:cs="AGaramond-Regular"/>
          <w:sz w:val="24"/>
          <w:szCs w:val="24"/>
        </w:rPr>
        <w:t>Paidós</w:t>
      </w:r>
      <w:proofErr w:type="spellEnd"/>
      <w:r w:rsidRPr="000D1F36">
        <w:rPr>
          <w:rFonts w:ascii="AGaramond-Regular" w:hAnsi="AGaramond-Regular" w:cs="AGaramond-Regular"/>
          <w:sz w:val="24"/>
          <w:szCs w:val="24"/>
        </w:rPr>
        <w:t>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proofErr w:type="spellStart"/>
      <w:r w:rsidRPr="000D1F36">
        <w:rPr>
          <w:rFonts w:ascii="AGaramond-Regular" w:hAnsi="AGaramond-Regular" w:cs="AGaramond-Regular"/>
          <w:sz w:val="24"/>
          <w:szCs w:val="24"/>
        </w:rPr>
        <w:t>McKAY</w:t>
      </w:r>
      <w:proofErr w:type="spellEnd"/>
      <w:r w:rsidRPr="000D1F36">
        <w:rPr>
          <w:rFonts w:ascii="AGaramond-Regular" w:hAnsi="AGaramond-Regular" w:cs="AGaramond-Regular"/>
          <w:sz w:val="24"/>
          <w:szCs w:val="24"/>
        </w:rPr>
        <w:t xml:space="preserve">, M., y FANNING, P. (1987):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Autoestima</w:t>
      </w:r>
      <w:r w:rsidRPr="000D1F36">
        <w:rPr>
          <w:rFonts w:ascii="AGaramond-Regular" w:hAnsi="AGaramond-Regular" w:cs="AGaramond-Regular"/>
          <w:sz w:val="24"/>
          <w:szCs w:val="24"/>
        </w:rPr>
        <w:t>. Martínez Roca.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Italic" w:hAnsi="AGaramond-Italic" w:cs="AGaramond-Italic"/>
          <w:i/>
          <w:iCs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LUCA DE TENA, y C., RODRÍGUEZ, R. I.: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Programa de habilidades sociales en la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Italic" w:hAnsi="AGaramond-Italic" w:cs="AGaramond-Italic"/>
          <w:i/>
          <w:iCs/>
          <w:sz w:val="24"/>
          <w:szCs w:val="24"/>
        </w:rPr>
        <w:t>Enseñanza Secundaria Obligatoria</w:t>
      </w:r>
      <w:r w:rsidRPr="000D1F36">
        <w:rPr>
          <w:rFonts w:ascii="AGaramond-Regular" w:hAnsi="AGaramond-Regular" w:cs="AGaramond-Regular"/>
          <w:sz w:val="24"/>
          <w:szCs w:val="24"/>
        </w:rPr>
        <w:t>. Aljibe.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MUCCHIELLI, A. (1998):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Psicología de la comunicación</w:t>
      </w:r>
      <w:r w:rsidRPr="000D1F36">
        <w:rPr>
          <w:rFonts w:ascii="AGaramond-Regular" w:hAnsi="AGaramond-Regular" w:cs="AGaramond-Regular"/>
          <w:sz w:val="24"/>
          <w:szCs w:val="24"/>
        </w:rPr>
        <w:t xml:space="preserve">. </w:t>
      </w:r>
      <w:proofErr w:type="spellStart"/>
      <w:r w:rsidRPr="000D1F36">
        <w:rPr>
          <w:rFonts w:ascii="AGaramond-Regular" w:hAnsi="AGaramond-Regular" w:cs="AGaramond-Regular"/>
          <w:sz w:val="24"/>
          <w:szCs w:val="24"/>
        </w:rPr>
        <w:t>Paidós</w:t>
      </w:r>
      <w:proofErr w:type="spellEnd"/>
      <w:r w:rsidRPr="000D1F36">
        <w:rPr>
          <w:rFonts w:ascii="AGaramond-Regular" w:hAnsi="AGaramond-Regular" w:cs="AGaramond-Regular"/>
          <w:sz w:val="24"/>
          <w:szCs w:val="24"/>
        </w:rPr>
        <w:t>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ORTEGA, R., et al. (2000):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Educar la convivencia para prevenir la violencia</w:t>
      </w:r>
      <w:r w:rsidRPr="000D1F36">
        <w:rPr>
          <w:rFonts w:ascii="AGaramond-Regular" w:hAnsi="AGaramond-Regular" w:cs="AGaramond-Regular"/>
          <w:sz w:val="24"/>
          <w:szCs w:val="24"/>
        </w:rPr>
        <w:t>. Antonio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>Machado.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Italic" w:hAnsi="AGaramond-Italic" w:cs="AGaramond-Italic"/>
          <w:i/>
          <w:iCs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SANTOS GUERRA, M. A. (1994):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Entre bastidores. El lado oculto de la organización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Italic" w:hAnsi="AGaramond-Italic" w:cs="AGaramond-Italic"/>
          <w:i/>
          <w:iCs/>
          <w:sz w:val="24"/>
          <w:szCs w:val="24"/>
        </w:rPr>
        <w:t>escolar</w:t>
      </w:r>
      <w:r w:rsidRPr="000D1F36">
        <w:rPr>
          <w:rFonts w:ascii="AGaramond-Regular" w:hAnsi="AGaramond-Regular" w:cs="AGaramond-Regular"/>
          <w:sz w:val="24"/>
          <w:szCs w:val="24"/>
        </w:rPr>
        <w:t>. Aljibe.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VAELLO ORTS, J. (2003):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Resolución de conflictos en el aula</w:t>
      </w:r>
      <w:r w:rsidRPr="000D1F36">
        <w:rPr>
          <w:rFonts w:ascii="AGaramond-Regular" w:hAnsi="AGaramond-Regular" w:cs="AGaramond-Regular"/>
          <w:sz w:val="24"/>
          <w:szCs w:val="24"/>
        </w:rPr>
        <w:t>. Santillana.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VALLÉS ARÁNDIGA, A., y VALLÉS TORTOSA, C. (1996):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Las habilidades sociales en la escuela</w:t>
      </w:r>
      <w:r w:rsidRPr="000D1F36">
        <w:rPr>
          <w:rFonts w:ascii="AGaramond-Regular" w:hAnsi="AGaramond-Regular" w:cs="AGaramond-Regular"/>
          <w:sz w:val="24"/>
          <w:szCs w:val="24"/>
        </w:rPr>
        <w:t>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>EOS.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VAN DER HOFSTADT, C., y QUILES, M. J. (2002):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Mejora las habilidades de tus estudiantes</w:t>
      </w:r>
      <w:r w:rsidRPr="000D1F36">
        <w:rPr>
          <w:rFonts w:ascii="AGaramond-Regular" w:hAnsi="AGaramond-Regular" w:cs="AGaramond-Regular"/>
          <w:sz w:val="24"/>
          <w:szCs w:val="24"/>
        </w:rPr>
        <w:t>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>Universidad Miguel Hernández. Elche.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Italic" w:hAnsi="AGaramond-Italic" w:cs="AGaramond-Italic"/>
          <w:i/>
          <w:iCs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VARIOS (2001):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>Educación emocional. Programa de actividades para Educación Secundaria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Italic" w:hAnsi="AGaramond-Italic" w:cs="AGaramond-Italic"/>
          <w:i/>
          <w:iCs/>
          <w:sz w:val="24"/>
          <w:szCs w:val="24"/>
        </w:rPr>
        <w:t>Obligatoria</w:t>
      </w:r>
      <w:r w:rsidRPr="000D1F36">
        <w:rPr>
          <w:rFonts w:ascii="AGaramond-Regular" w:hAnsi="AGaramond-Regular" w:cs="AGaramond-Regular"/>
          <w:sz w:val="24"/>
          <w:szCs w:val="24"/>
        </w:rPr>
        <w:t>. CISSPRAXIS.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sz w:val="24"/>
          <w:szCs w:val="24"/>
        </w:rPr>
      </w:pPr>
      <w:r w:rsidRPr="000D1F36">
        <w:rPr>
          <w:rFonts w:ascii="AGaramond-Regular" w:hAnsi="AGaramond-Regular" w:cs="AGaramond-Regular"/>
          <w:sz w:val="24"/>
          <w:szCs w:val="24"/>
        </w:rPr>
        <w:t xml:space="preserve">VARIOS (1995): </w:t>
      </w:r>
      <w:r w:rsidRPr="000D1F36">
        <w:rPr>
          <w:rFonts w:ascii="AGaramond-Italic" w:hAnsi="AGaramond-Italic" w:cs="AGaramond-Italic"/>
          <w:i/>
          <w:iCs/>
          <w:sz w:val="24"/>
          <w:szCs w:val="24"/>
        </w:rPr>
        <w:t xml:space="preserve">Manual de tutoría a </w:t>
      </w:r>
      <w:proofErr w:type="spellStart"/>
      <w:r w:rsidRPr="000D1F36">
        <w:rPr>
          <w:rFonts w:ascii="AGaramond-Italic" w:hAnsi="AGaramond-Italic" w:cs="AGaramond-Italic"/>
          <w:i/>
          <w:iCs/>
          <w:sz w:val="24"/>
          <w:szCs w:val="24"/>
        </w:rPr>
        <w:t>l’ensenyament</w:t>
      </w:r>
      <w:proofErr w:type="spellEnd"/>
      <w:r w:rsidRPr="000D1F36">
        <w:rPr>
          <w:rFonts w:ascii="AGaramond-Italic" w:hAnsi="AGaramond-Italic" w:cs="AGaramond-Italic"/>
          <w:i/>
          <w:iCs/>
          <w:sz w:val="24"/>
          <w:szCs w:val="24"/>
        </w:rPr>
        <w:t xml:space="preserve"> </w:t>
      </w:r>
      <w:proofErr w:type="spellStart"/>
      <w:r w:rsidRPr="000D1F36">
        <w:rPr>
          <w:rFonts w:ascii="AGaramond-Italic" w:hAnsi="AGaramond-Italic" w:cs="AGaramond-Italic"/>
          <w:i/>
          <w:iCs/>
          <w:sz w:val="24"/>
          <w:szCs w:val="24"/>
        </w:rPr>
        <w:t>bàsic</w:t>
      </w:r>
      <w:proofErr w:type="spellEnd"/>
      <w:r w:rsidRPr="000D1F36">
        <w:rPr>
          <w:rFonts w:ascii="AGaramond-Regular" w:hAnsi="AGaramond-Regular" w:cs="AGaramond-Regular"/>
          <w:sz w:val="24"/>
          <w:szCs w:val="24"/>
        </w:rPr>
        <w:t>. Generalitat Valenciana.</w:t>
      </w:r>
    </w:p>
    <w:p w:rsidR="009F5110" w:rsidRPr="000D1F36" w:rsidRDefault="009F5110" w:rsidP="009F511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4"/>
          <w:szCs w:val="24"/>
        </w:rPr>
      </w:pPr>
      <w:r w:rsidRPr="000D1F36">
        <w:rPr>
          <w:rFonts w:ascii="Courier" w:hAnsi="Courier" w:cs="Courier"/>
          <w:sz w:val="24"/>
          <w:szCs w:val="24"/>
        </w:rPr>
        <w:t>811064 Interiores 21/7/05 14:51 Página 125</w:t>
      </w:r>
    </w:p>
    <w:p w:rsidR="004842A4" w:rsidRDefault="009F5110" w:rsidP="009F5110">
      <w:pPr>
        <w:rPr>
          <w:rFonts w:ascii="Courier" w:hAnsi="Courier" w:cs="Courier"/>
          <w:sz w:val="24"/>
          <w:szCs w:val="24"/>
        </w:rPr>
      </w:pPr>
      <w:r w:rsidRPr="000D1F36">
        <w:rPr>
          <w:rFonts w:ascii="Courier" w:hAnsi="Courier" w:cs="Courier"/>
          <w:sz w:val="24"/>
          <w:szCs w:val="24"/>
        </w:rPr>
        <w:t>811064 Interiores 21/7/05 14:51 Página 126</w:t>
      </w:r>
    </w:p>
    <w:p w:rsidR="002D29F7" w:rsidRDefault="002D29F7" w:rsidP="009F5110">
      <w:pPr>
        <w:rPr>
          <w:rFonts w:ascii="Courier" w:hAnsi="Courier" w:cs="Courier"/>
          <w:sz w:val="24"/>
          <w:szCs w:val="24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</w:p>
    <w:p w:rsidR="002D29F7" w:rsidRPr="002D29F7" w:rsidRDefault="002D29F7" w:rsidP="002D29F7">
      <w:pPr>
        <w:rPr>
          <w:sz w:val="24"/>
          <w:szCs w:val="24"/>
        </w:rPr>
      </w:pPr>
    </w:p>
    <w:p w:rsidR="002D29F7" w:rsidRDefault="002D29F7" w:rsidP="002D29F7">
      <w:pPr>
        <w:autoSpaceDE w:val="0"/>
        <w:autoSpaceDN w:val="0"/>
        <w:adjustRightInd w:val="0"/>
        <w:spacing w:after="0" w:line="240" w:lineRule="auto"/>
        <w:rPr>
          <w:rFonts w:ascii="NewAster-Bold" w:hAnsi="NewAster-Bold" w:cs="NewAster-Bold"/>
          <w:b/>
          <w:bCs/>
          <w:sz w:val="30"/>
          <w:szCs w:val="30"/>
        </w:rPr>
      </w:pPr>
      <w:r>
        <w:rPr>
          <w:rFonts w:ascii="NewAster-Bold" w:hAnsi="NewAster-Bold" w:cs="NewAster-Bold"/>
          <w:b/>
          <w:bCs/>
          <w:sz w:val="30"/>
          <w:szCs w:val="30"/>
        </w:rPr>
        <w:t>EDUCACIÓN EMOCIONAL</w:t>
      </w:r>
    </w:p>
    <w:p w:rsidR="002D29F7" w:rsidRDefault="002D29F7" w:rsidP="002D29F7">
      <w:pPr>
        <w:rPr>
          <w:rFonts w:ascii="NewAster" w:hAnsi="NewAster" w:cs="NewAster"/>
          <w:sz w:val="25"/>
          <w:szCs w:val="25"/>
        </w:rPr>
      </w:pPr>
      <w:r>
        <w:rPr>
          <w:rFonts w:ascii="NewAster-Bold" w:hAnsi="NewAster-Bold" w:cs="NewAster-Bold"/>
          <w:b/>
          <w:bCs/>
          <w:sz w:val="26"/>
          <w:szCs w:val="26"/>
        </w:rPr>
        <w:t>Propuestas para educadores y familias.</w:t>
      </w:r>
      <w:r w:rsidRPr="003D05DE">
        <w:rPr>
          <w:rFonts w:ascii="NewAster" w:hAnsi="NewAster" w:cs="NewAster"/>
          <w:sz w:val="25"/>
          <w:szCs w:val="25"/>
        </w:rPr>
        <w:t xml:space="preserve"> </w:t>
      </w:r>
      <w:r>
        <w:rPr>
          <w:rFonts w:ascii="NewAster" w:hAnsi="NewAster" w:cs="NewAster"/>
          <w:sz w:val="25"/>
          <w:szCs w:val="25"/>
        </w:rPr>
        <w:t xml:space="preserve">Rafael </w:t>
      </w:r>
      <w:proofErr w:type="spellStart"/>
      <w:r>
        <w:rPr>
          <w:rFonts w:ascii="NewAster" w:hAnsi="NewAster" w:cs="NewAster"/>
          <w:sz w:val="25"/>
          <w:szCs w:val="25"/>
        </w:rPr>
        <w:t>Bisquerra</w:t>
      </w:r>
      <w:proofErr w:type="spellEnd"/>
      <w:r>
        <w:rPr>
          <w:rFonts w:ascii="NewAster" w:hAnsi="NewAster" w:cs="NewAster"/>
          <w:sz w:val="25"/>
          <w:szCs w:val="25"/>
        </w:rPr>
        <w:t xml:space="preserve"> (coord.)</w:t>
      </w:r>
    </w:p>
    <w:p w:rsidR="002D29F7" w:rsidRDefault="002D29F7" w:rsidP="002D29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CARPENA CASAJUANA, A. (2003): </w:t>
      </w:r>
      <w:r>
        <w:rPr>
          <w:rFonts w:ascii="Arial" w:hAnsi="Arial" w:cs="Arial"/>
          <w:i/>
          <w:iCs/>
          <w:sz w:val="20"/>
          <w:szCs w:val="20"/>
        </w:rPr>
        <w:t>Educación socioemocional en la etapa de primaria</w:t>
      </w:r>
      <w:r>
        <w:rPr>
          <w:rFonts w:ascii="Arial" w:hAnsi="Arial" w:cs="Arial"/>
          <w:sz w:val="20"/>
          <w:szCs w:val="20"/>
        </w:rPr>
        <w:t>.</w:t>
      </w:r>
    </w:p>
    <w:p w:rsidR="002D29F7" w:rsidRDefault="002D29F7" w:rsidP="002D29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Barcelona: Octaedro.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73120">
        <w:rPr>
          <w:rFonts w:ascii="Times New Roman" w:hAnsi="Times New Roman" w:cs="Times New Roman"/>
          <w:sz w:val="24"/>
          <w:szCs w:val="24"/>
        </w:rPr>
        <w:t>Bolett</w:t>
      </w:r>
      <w:proofErr w:type="spellEnd"/>
      <w:r w:rsidRPr="00B73120">
        <w:rPr>
          <w:rFonts w:ascii="Times New Roman" w:hAnsi="Times New Roman" w:cs="Times New Roman"/>
          <w:sz w:val="24"/>
          <w:szCs w:val="24"/>
        </w:rPr>
        <w:t xml:space="preserve">, M. (2001):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 xml:space="preserve">Lengua y comunicación. </w:t>
      </w:r>
      <w:r w:rsidRPr="00B73120">
        <w:rPr>
          <w:rFonts w:ascii="Times New Roman" w:hAnsi="Times New Roman" w:cs="Times New Roman"/>
          <w:sz w:val="24"/>
          <w:szCs w:val="24"/>
        </w:rPr>
        <w:t xml:space="preserve">Material </w:t>
      </w:r>
      <w:proofErr w:type="spellStart"/>
      <w:r w:rsidRPr="00B73120">
        <w:rPr>
          <w:rFonts w:ascii="Times New Roman" w:hAnsi="Times New Roman" w:cs="Times New Roman"/>
          <w:sz w:val="24"/>
          <w:szCs w:val="24"/>
        </w:rPr>
        <w:t>Instruccional</w:t>
      </w:r>
      <w:proofErr w:type="spellEnd"/>
      <w:r w:rsidRPr="00B73120">
        <w:rPr>
          <w:rFonts w:ascii="Times New Roman" w:hAnsi="Times New Roman" w:cs="Times New Roman"/>
          <w:sz w:val="24"/>
          <w:szCs w:val="24"/>
        </w:rPr>
        <w:t>. Caracas: Universidad Nacional Abierta.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Caballo, V. (1993).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>Manual de evaluación y entrenamiento en las habilidades sociales</w:t>
      </w:r>
      <w:r w:rsidRPr="00B73120">
        <w:rPr>
          <w:rFonts w:ascii="Times New Roman" w:hAnsi="Times New Roman" w:cs="Times New Roman"/>
          <w:sz w:val="24"/>
          <w:szCs w:val="24"/>
        </w:rPr>
        <w:t>. Madrid: Siglo XXI.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Gallego, D., Alonso, C, Cruz, A. y Lizama, L. (1999).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>Implicaciones Educativas de la Inteligencia Emocional</w:t>
      </w:r>
      <w:r w:rsidRPr="00B73120">
        <w:rPr>
          <w:rFonts w:ascii="Times New Roman" w:hAnsi="Times New Roman" w:cs="Times New Roman"/>
          <w:sz w:val="24"/>
          <w:szCs w:val="24"/>
        </w:rPr>
        <w:t>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>Madrid: Universidad Nacional de Educación a Distancia.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73120">
        <w:rPr>
          <w:rFonts w:ascii="Times New Roman" w:hAnsi="Times New Roman" w:cs="Times New Roman"/>
          <w:sz w:val="24"/>
          <w:szCs w:val="24"/>
        </w:rPr>
        <w:t>Goleman</w:t>
      </w:r>
      <w:proofErr w:type="spellEnd"/>
      <w:r w:rsidRPr="00B73120">
        <w:rPr>
          <w:rFonts w:ascii="Times New Roman" w:hAnsi="Times New Roman" w:cs="Times New Roman"/>
          <w:sz w:val="24"/>
          <w:szCs w:val="24"/>
        </w:rPr>
        <w:t xml:space="preserve">, D. (1999).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 xml:space="preserve">La práctica de la inteligencia emocional. </w:t>
      </w:r>
      <w:r w:rsidRPr="00B73120">
        <w:rPr>
          <w:rFonts w:ascii="Times New Roman" w:hAnsi="Times New Roman" w:cs="Times New Roman"/>
          <w:sz w:val="24"/>
          <w:szCs w:val="24"/>
        </w:rPr>
        <w:t xml:space="preserve">Barcelona: </w:t>
      </w:r>
      <w:proofErr w:type="spellStart"/>
      <w:r w:rsidRPr="00B73120">
        <w:rPr>
          <w:rFonts w:ascii="Times New Roman" w:hAnsi="Times New Roman" w:cs="Times New Roman"/>
          <w:sz w:val="24"/>
          <w:szCs w:val="24"/>
        </w:rPr>
        <w:t>Kairós</w:t>
      </w:r>
      <w:proofErr w:type="spellEnd"/>
      <w:r w:rsidRPr="00B73120">
        <w:rPr>
          <w:rFonts w:ascii="Times New Roman" w:hAnsi="Times New Roman" w:cs="Times New Roman"/>
          <w:sz w:val="24"/>
          <w:szCs w:val="24"/>
        </w:rPr>
        <w:t>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Lynn, A. (2001).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>50 actividades para desarrollar la inteligencia emocional</w:t>
      </w:r>
      <w:r w:rsidRPr="00B73120">
        <w:rPr>
          <w:rFonts w:ascii="Times New Roman" w:hAnsi="Times New Roman" w:cs="Times New Roman"/>
          <w:sz w:val="24"/>
          <w:szCs w:val="24"/>
        </w:rPr>
        <w:t>. Madrid: Centro de Estudios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>Ramón Areces.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Pascual, V. y Cuadrado, M. (2001).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>Educación emocional. Programa de actividades para la Educación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i/>
          <w:iCs/>
          <w:sz w:val="24"/>
          <w:szCs w:val="24"/>
        </w:rPr>
        <w:t>Secundaria Obligatoria</w:t>
      </w:r>
      <w:r w:rsidRPr="00B73120">
        <w:rPr>
          <w:rFonts w:ascii="Times New Roman" w:hAnsi="Times New Roman" w:cs="Times New Roman"/>
          <w:sz w:val="24"/>
          <w:szCs w:val="24"/>
        </w:rPr>
        <w:t xml:space="preserve">. Barcelona: </w:t>
      </w:r>
      <w:proofErr w:type="spellStart"/>
      <w:r w:rsidRPr="00B73120">
        <w:rPr>
          <w:rFonts w:ascii="Times New Roman" w:hAnsi="Times New Roman" w:cs="Times New Roman"/>
          <w:sz w:val="24"/>
          <w:szCs w:val="24"/>
        </w:rPr>
        <w:t>Cisspraxis</w:t>
      </w:r>
      <w:proofErr w:type="spellEnd"/>
      <w:r w:rsidRPr="00B73120">
        <w:rPr>
          <w:rFonts w:ascii="Times New Roman" w:hAnsi="Times New Roman" w:cs="Times New Roman"/>
          <w:sz w:val="24"/>
          <w:szCs w:val="24"/>
        </w:rPr>
        <w:t>.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Primero, G. (S/F)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>Problemas vinculados con los trastornos de ansiedad</w:t>
      </w:r>
      <w:r w:rsidRPr="00B73120">
        <w:rPr>
          <w:rFonts w:ascii="Times New Roman" w:hAnsi="Times New Roman" w:cs="Times New Roman"/>
          <w:sz w:val="24"/>
          <w:szCs w:val="24"/>
        </w:rPr>
        <w:t>. Disponible en: http://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>www.geocities.com/ansiedadyvinculos/index.htm</w:t>
      </w:r>
    </w:p>
    <w:p w:rsidR="002D29F7" w:rsidRPr="00B73120" w:rsidRDefault="002D29F7" w:rsidP="002D2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3120">
        <w:rPr>
          <w:rFonts w:ascii="Times New Roman" w:hAnsi="Times New Roman" w:cs="Times New Roman"/>
          <w:sz w:val="24"/>
          <w:szCs w:val="24"/>
        </w:rPr>
        <w:t xml:space="preserve">- Sebastián, C. (2001) </w:t>
      </w:r>
      <w:r w:rsidRPr="00B73120">
        <w:rPr>
          <w:rFonts w:ascii="Times New Roman" w:hAnsi="Times New Roman" w:cs="Times New Roman"/>
          <w:i/>
          <w:iCs/>
          <w:sz w:val="24"/>
          <w:szCs w:val="24"/>
        </w:rPr>
        <w:t xml:space="preserve">La comunicación emocional. </w:t>
      </w:r>
      <w:r w:rsidRPr="00B73120">
        <w:rPr>
          <w:rFonts w:ascii="Times New Roman" w:hAnsi="Times New Roman" w:cs="Times New Roman"/>
          <w:sz w:val="24"/>
          <w:szCs w:val="24"/>
        </w:rPr>
        <w:t xml:space="preserve">Madrid: </w:t>
      </w:r>
      <w:proofErr w:type="spellStart"/>
      <w:r w:rsidRPr="00B73120">
        <w:rPr>
          <w:rFonts w:ascii="Times New Roman" w:hAnsi="Times New Roman" w:cs="Times New Roman"/>
          <w:sz w:val="24"/>
          <w:szCs w:val="24"/>
        </w:rPr>
        <w:t>Prentice</w:t>
      </w:r>
      <w:proofErr w:type="spellEnd"/>
      <w:r w:rsidRPr="00B73120">
        <w:rPr>
          <w:rFonts w:ascii="Times New Roman" w:hAnsi="Times New Roman" w:cs="Times New Roman"/>
          <w:sz w:val="24"/>
          <w:szCs w:val="24"/>
        </w:rPr>
        <w:t xml:space="preserve"> Hall.</w:t>
      </w:r>
    </w:p>
    <w:p w:rsidR="002D29F7" w:rsidRPr="00B73120" w:rsidRDefault="002D29F7" w:rsidP="002D29F7">
      <w:pPr>
        <w:rPr>
          <w:sz w:val="24"/>
          <w:szCs w:val="24"/>
        </w:rPr>
      </w:pPr>
      <w:r w:rsidRPr="00B73120">
        <w:rPr>
          <w:rFonts w:ascii="Arial" w:hAnsi="Arial" w:cs="Arial"/>
          <w:i/>
          <w:iCs/>
          <w:sz w:val="24"/>
          <w:szCs w:val="24"/>
        </w:rPr>
        <w:t>«</w:t>
      </w:r>
    </w:p>
    <w:p w:rsidR="002D29F7" w:rsidRPr="000D1F36" w:rsidRDefault="002D29F7" w:rsidP="009F5110">
      <w:pPr>
        <w:rPr>
          <w:sz w:val="24"/>
          <w:szCs w:val="24"/>
        </w:rPr>
      </w:pPr>
    </w:p>
    <w:sectPr w:rsidR="002D29F7" w:rsidRPr="000D1F36" w:rsidSect="004842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ramon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wAster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Aste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5110"/>
    <w:rsid w:val="00047203"/>
    <w:rsid w:val="000D1F36"/>
    <w:rsid w:val="002D29F7"/>
    <w:rsid w:val="003E521A"/>
    <w:rsid w:val="004842A4"/>
    <w:rsid w:val="009F5110"/>
    <w:rsid w:val="00E0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A4"/>
  </w:style>
  <w:style w:type="paragraph" w:styleId="Ttulo1">
    <w:name w:val="heading 1"/>
    <w:basedOn w:val="Normal"/>
    <w:link w:val="Ttulo1Car"/>
    <w:uiPriority w:val="9"/>
    <w:qFormat/>
    <w:rsid w:val="002D29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2D29F7"/>
  </w:style>
  <w:style w:type="character" w:customStyle="1" w:styleId="Ttulo1Car">
    <w:name w:val="Título 1 Car"/>
    <w:basedOn w:val="Fuentedeprrafopredeter"/>
    <w:link w:val="Ttulo1"/>
    <w:uiPriority w:val="9"/>
    <w:rsid w:val="002D29F7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426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2016-11-04T17:25:00Z</dcterms:created>
  <dcterms:modified xsi:type="dcterms:W3CDTF">2016-11-12T10:20:00Z</dcterms:modified>
</cp:coreProperties>
</file>